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AC" w:rsidRPr="007878AC" w:rsidRDefault="001D3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78AC" w:rsidRPr="007878AC">
        <w:rPr>
          <w:b/>
          <w:sz w:val="28"/>
          <w:szCs w:val="28"/>
        </w:rPr>
        <w:t xml:space="preserve">ČETRTEK, 2. 4. </w:t>
      </w:r>
    </w:p>
    <w:p w:rsidR="007878AC" w:rsidRPr="00DF5A20" w:rsidRDefault="001D3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78AC" w:rsidRPr="007878AC">
        <w:rPr>
          <w:b/>
          <w:sz w:val="28"/>
          <w:szCs w:val="28"/>
        </w:rPr>
        <w:t>GEO 9. 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52"/>
      </w:tblGrid>
      <w:tr w:rsidR="00CB232B" w:rsidTr="001D3E38">
        <w:tc>
          <w:tcPr>
            <w:tcW w:w="5949" w:type="dxa"/>
          </w:tcPr>
          <w:p w:rsidR="00CB232B" w:rsidRDefault="00CB232B">
            <w:pPr>
              <w:rPr>
                <w:color w:val="0070C0"/>
                <w:sz w:val="24"/>
                <w:szCs w:val="24"/>
              </w:rPr>
            </w:pPr>
            <w:r w:rsidRPr="00CB232B">
              <w:rPr>
                <w:color w:val="0070C0"/>
                <w:sz w:val="24"/>
                <w:szCs w:val="24"/>
              </w:rPr>
              <w:t>Pozdravljeni učenci!</w:t>
            </w:r>
          </w:p>
          <w:p w:rsidR="001D3E38" w:rsidRPr="00CB232B" w:rsidRDefault="001D3E38">
            <w:pPr>
              <w:rPr>
                <w:color w:val="0070C0"/>
                <w:sz w:val="24"/>
                <w:szCs w:val="24"/>
              </w:rPr>
            </w:pPr>
          </w:p>
          <w:p w:rsidR="00CB232B" w:rsidRPr="00CB232B" w:rsidRDefault="00CB232B">
            <w:pPr>
              <w:rPr>
                <w:color w:val="0070C0"/>
                <w:sz w:val="24"/>
                <w:szCs w:val="24"/>
              </w:rPr>
            </w:pPr>
            <w:r w:rsidRPr="00CB232B">
              <w:rPr>
                <w:color w:val="0070C0"/>
                <w:sz w:val="24"/>
                <w:szCs w:val="24"/>
              </w:rPr>
              <w:t>Rada bi vas spomnila na to, da lahko popravite svoje seminarske naloge, če želite. Do sedaj nisem dobila še nobene.</w:t>
            </w:r>
            <w:r>
              <w:rPr>
                <w:color w:val="0070C0"/>
                <w:sz w:val="24"/>
                <w:szCs w:val="24"/>
              </w:rPr>
              <w:t xml:space="preserve"> Tisti, ki še niste prišli na vrsto za predstavitev, bi lahko predstavili svojo temo preko videokonference. Kaj menite? Bom malce razmislila</w:t>
            </w:r>
            <w:r w:rsidR="001D3E38">
              <w:rPr>
                <w:color w:val="0070C0"/>
                <w:sz w:val="24"/>
                <w:szCs w:val="24"/>
              </w:rPr>
              <w:t xml:space="preserve"> o tem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1D3E38" w:rsidRDefault="001D3E38">
            <w:pPr>
              <w:rPr>
                <w:color w:val="0070C0"/>
                <w:sz w:val="24"/>
                <w:szCs w:val="24"/>
              </w:rPr>
            </w:pPr>
          </w:p>
          <w:p w:rsidR="00CB232B" w:rsidRDefault="00CB232B">
            <w:pPr>
              <w:rPr>
                <w:sz w:val="24"/>
                <w:szCs w:val="24"/>
              </w:rPr>
            </w:pPr>
            <w:r w:rsidRPr="00CB232B">
              <w:rPr>
                <w:color w:val="0070C0"/>
                <w:sz w:val="24"/>
                <w:szCs w:val="24"/>
              </w:rPr>
              <w:t>Danes boste utrjevali znanje o Obsredozemskih pokrajinah. Kar veselo na delo?</w:t>
            </w:r>
          </w:p>
        </w:tc>
        <w:tc>
          <w:tcPr>
            <w:tcW w:w="3113" w:type="dxa"/>
          </w:tcPr>
          <w:p w:rsidR="001D3E38" w:rsidRDefault="001D3E38">
            <w:pPr>
              <w:rPr>
                <w:noProof/>
                <w:lang w:eastAsia="sl-SI"/>
              </w:rPr>
            </w:pPr>
          </w:p>
          <w:p w:rsidR="00CB232B" w:rsidRDefault="001D3E38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443A3F" wp14:editId="2ED6AAF2">
                  <wp:extent cx="2499360" cy="1828800"/>
                  <wp:effectExtent l="0" t="0" r="0" b="0"/>
                  <wp:docPr id="3" name="Slika 3" descr="Uporaba videokonferenc v šolstvu | Uporaba bloga v šolstv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oraba videokonferenc v šolstvu | Uporaba bloga v šolstv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32B" w:rsidRDefault="00CB232B">
      <w:pPr>
        <w:rPr>
          <w:sz w:val="24"/>
          <w:szCs w:val="24"/>
        </w:rPr>
      </w:pPr>
    </w:p>
    <w:p w:rsidR="00CB232B" w:rsidRDefault="001616A9">
      <w:pPr>
        <w:rPr>
          <w:sz w:val="24"/>
          <w:szCs w:val="24"/>
        </w:rPr>
      </w:pPr>
      <w:r>
        <w:rPr>
          <w:sz w:val="24"/>
          <w:szCs w:val="24"/>
        </w:rPr>
        <w:t>Najprej preglejte rešitve nalog v DZ.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672"/>
      </w:tblGrid>
      <w:tr w:rsidR="001616A9" w:rsidTr="00453AF8">
        <w:tc>
          <w:tcPr>
            <w:tcW w:w="4390" w:type="dxa"/>
          </w:tcPr>
          <w:p w:rsidR="001616A9" w:rsidRDefault="00453AF8">
            <w:pPr>
              <w:rPr>
                <w:sz w:val="24"/>
                <w:szCs w:val="24"/>
              </w:rPr>
            </w:pPr>
            <w:r w:rsidRPr="007878AC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85382FB" wp14:editId="36D4D224">
                  <wp:extent cx="2999383" cy="8001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91" cy="80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1616A9" w:rsidRDefault="001616A9">
            <w:pPr>
              <w:rPr>
                <w:sz w:val="24"/>
                <w:szCs w:val="24"/>
              </w:rPr>
            </w:pPr>
          </w:p>
        </w:tc>
      </w:tr>
      <w:tr w:rsidR="001616A9" w:rsidTr="00453AF8">
        <w:tc>
          <w:tcPr>
            <w:tcW w:w="4390" w:type="dxa"/>
          </w:tcPr>
          <w:p w:rsidR="001616A9" w:rsidRDefault="00453AF8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E33507" wp14:editId="557610FA">
                  <wp:extent cx="2462115" cy="37642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622" cy="378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453AF8" w:rsidRPr="00453AF8" w:rsidRDefault="00453AF8" w:rsidP="00453AF8">
            <w:pPr>
              <w:rPr>
                <w:b/>
                <w:sz w:val="24"/>
                <w:szCs w:val="24"/>
                <w:u w:val="single"/>
              </w:rPr>
            </w:pPr>
            <w:r w:rsidRPr="00453AF8">
              <w:rPr>
                <w:b/>
                <w:sz w:val="24"/>
                <w:szCs w:val="24"/>
                <w:u w:val="single"/>
              </w:rPr>
              <w:t>NAPOTKI ZA  DANAŠNJE DELO</w:t>
            </w:r>
          </w:p>
          <w:p w:rsidR="00453AF8" w:rsidRDefault="00453AF8" w:rsidP="00453AF8">
            <w:pPr>
              <w:rPr>
                <w:sz w:val="24"/>
                <w:szCs w:val="24"/>
              </w:rPr>
            </w:pPr>
          </w:p>
          <w:p w:rsidR="00453AF8" w:rsidRDefault="00453AF8" w:rsidP="0045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spodnji povezavi (spletni učbenik) utrjuj znanje o Obsredozemskih pokrajinah (str. 204 – 221).</w:t>
            </w:r>
          </w:p>
          <w:p w:rsidR="00453AF8" w:rsidRDefault="00377A66" w:rsidP="00453AF8">
            <w:hyperlink r:id="rId7" w:history="1">
              <w:r w:rsidR="00453AF8">
                <w:rPr>
                  <w:rStyle w:val="Hiperpovezava"/>
                </w:rPr>
                <w:t>https://eucbeniki.sio.si/geo9/2652/index.html</w:t>
              </w:r>
            </w:hyperlink>
          </w:p>
          <w:p w:rsidR="001616A9" w:rsidRDefault="001616A9" w:rsidP="00453AF8">
            <w:pPr>
              <w:rPr>
                <w:sz w:val="24"/>
                <w:szCs w:val="24"/>
              </w:rPr>
            </w:pPr>
          </w:p>
        </w:tc>
      </w:tr>
    </w:tbl>
    <w:p w:rsidR="001616A9" w:rsidRDefault="001616A9">
      <w:pPr>
        <w:rPr>
          <w:sz w:val="24"/>
          <w:szCs w:val="24"/>
        </w:rPr>
      </w:pPr>
    </w:p>
    <w:p w:rsidR="00453AF8" w:rsidRPr="001616A9" w:rsidRDefault="00453AF8" w:rsidP="00453AF8">
      <w:pPr>
        <w:rPr>
          <w:color w:val="0070C0"/>
          <w:sz w:val="24"/>
          <w:szCs w:val="24"/>
        </w:rPr>
      </w:pPr>
      <w:r w:rsidRPr="001616A9">
        <w:rPr>
          <w:color w:val="0070C0"/>
        </w:rPr>
        <w:t>Lep pozdrav, učiteljica Andreja</w:t>
      </w:r>
    </w:p>
    <w:p w:rsidR="00BF5E3A" w:rsidRPr="007878AC" w:rsidRDefault="00BF5E3A">
      <w:pPr>
        <w:rPr>
          <w:sz w:val="24"/>
          <w:szCs w:val="24"/>
        </w:rPr>
      </w:pPr>
    </w:p>
    <w:p w:rsidR="00CB232B" w:rsidRDefault="00CB232B" w:rsidP="00CB232B">
      <w:pPr>
        <w:rPr>
          <w:sz w:val="24"/>
          <w:szCs w:val="24"/>
          <w:u w:val="single"/>
        </w:rPr>
      </w:pPr>
    </w:p>
    <w:p w:rsidR="00BF5E3A" w:rsidRDefault="00377A6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3413760" cy="297180"/>
                <wp:effectExtent l="0" t="0" r="15240" b="2667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37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A66" w:rsidRPr="00377A66" w:rsidRDefault="00377A66" w:rsidP="00377A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377A66">
                              <w:rPr>
                                <w:sz w:val="16"/>
                                <w:szCs w:val="16"/>
                              </w:rPr>
                              <w:t xml:space="preserve">Pisno ocenjevanje na daljavo je bilo zaenkrat le prvo-aprilska šala </w:t>
                            </w:r>
                            <w:r w:rsidRPr="00377A66">
                              <w:rPr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77A66">
                              <w:rPr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77A66">
                              <w:rPr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77A6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4" o:spid="_x0000_s1026" style="position:absolute;margin-left:217.6pt;margin-top:24.95pt;width:268.8pt;height:23.4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377A66" w:rsidRPr="00377A66" w:rsidRDefault="00377A66" w:rsidP="00377A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377A66">
                        <w:rPr>
                          <w:sz w:val="16"/>
                          <w:szCs w:val="16"/>
                        </w:rPr>
                        <w:t xml:space="preserve">Pisno ocenjevanje na daljavo je bilo zaenkrat le prvo-aprilska šala </w:t>
                      </w:r>
                      <w:r w:rsidRPr="00377A66">
                        <w:rPr>
                          <w:sz w:val="16"/>
                          <w:szCs w:val="16"/>
                        </w:rPr>
                        <w:sym w:font="Wingdings" w:char="F04A"/>
                      </w:r>
                      <w:r w:rsidRPr="00377A66">
                        <w:rPr>
                          <w:sz w:val="16"/>
                          <w:szCs w:val="16"/>
                        </w:rPr>
                        <w:sym w:font="Wingdings" w:char="F04A"/>
                      </w:r>
                      <w:r w:rsidRPr="00377A66">
                        <w:rPr>
                          <w:sz w:val="16"/>
                          <w:szCs w:val="16"/>
                        </w:rPr>
                        <w:sym w:font="Wingdings" w:char="F04A"/>
                      </w:r>
                      <w:r w:rsidRPr="00377A66">
                        <w:rPr>
                          <w:sz w:val="16"/>
                          <w:szCs w:val="16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F5E3A" w:rsidSect="0045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3C"/>
    <w:rsid w:val="001616A9"/>
    <w:rsid w:val="001D3E38"/>
    <w:rsid w:val="0034743C"/>
    <w:rsid w:val="00377A66"/>
    <w:rsid w:val="00453AF8"/>
    <w:rsid w:val="007878AC"/>
    <w:rsid w:val="00BF5E3A"/>
    <w:rsid w:val="00CB232B"/>
    <w:rsid w:val="00D343A6"/>
    <w:rsid w:val="00D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BA85"/>
  <w15:chartTrackingRefBased/>
  <w15:docId w15:val="{7C833ACC-1937-4159-9761-AA4584DA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232B"/>
    <w:rPr>
      <w:color w:val="0000FF"/>
      <w:u w:val="single"/>
    </w:rPr>
  </w:style>
  <w:style w:type="table" w:styleId="Tabelamrea">
    <w:name w:val="Table Grid"/>
    <w:basedOn w:val="Navadnatabela"/>
    <w:uiPriority w:val="39"/>
    <w:rsid w:val="00CB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geo9/2652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2020-03-29T20:57:00Z</dcterms:created>
  <dcterms:modified xsi:type="dcterms:W3CDTF">2020-04-01T07:52:00Z</dcterms:modified>
</cp:coreProperties>
</file>