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95" w:rsidRDefault="00197195" w:rsidP="00197195">
      <w:pPr>
        <w:spacing w:before="528" w:after="0" w:line="240" w:lineRule="auto"/>
        <w:textAlignment w:val="baseline"/>
        <w:rPr>
          <w:rFonts w:ascii="Comic Sans MS" w:eastAsiaTheme="minorEastAsia" w:hAnsi="Comic Sans MS" w:cs="Arial"/>
          <w:b/>
          <w:bCs/>
          <w:kern w:val="24"/>
          <w:sz w:val="24"/>
          <w:szCs w:val="24"/>
        </w:rPr>
      </w:pPr>
      <w:bookmarkStart w:id="0" w:name="_GoBack"/>
      <w:bookmarkEnd w:id="0"/>
      <w:r w:rsidRPr="005D6652">
        <w:rPr>
          <w:rFonts w:ascii="Comic Sans MS" w:eastAsiaTheme="minorEastAsia" w:hAnsi="Comic Sans MS" w:cs="Arial"/>
          <w:b/>
          <w:bCs/>
          <w:kern w:val="24"/>
          <w:sz w:val="24"/>
          <w:szCs w:val="24"/>
        </w:rPr>
        <w:t>4. ura SLJ 8.abc skupina Kavčič 22. maj</w:t>
      </w:r>
    </w:p>
    <w:p w:rsidR="00197195" w:rsidRPr="005D6652" w:rsidRDefault="00197195" w:rsidP="00197195">
      <w:pPr>
        <w:spacing w:before="528" w:after="0" w:line="240" w:lineRule="auto"/>
        <w:textAlignment w:val="baseline"/>
        <w:rPr>
          <w:rFonts w:ascii="Comic Sans MS" w:eastAsiaTheme="minorEastAsia" w:hAnsi="Comic Sans MS" w:cs="Arial"/>
          <w:bCs/>
          <w:kern w:val="24"/>
          <w:sz w:val="24"/>
          <w:szCs w:val="24"/>
        </w:rPr>
      </w:pPr>
      <w:r>
        <w:rPr>
          <w:rFonts w:ascii="Comic Sans MS" w:eastAsiaTheme="minorEastAsia" w:hAnsi="Comic Sans MS" w:cs="Arial"/>
          <w:bCs/>
          <w:kern w:val="24"/>
          <w:sz w:val="24"/>
          <w:szCs w:val="24"/>
        </w:rPr>
        <w:t xml:space="preserve">Danes boš samo pregledal rešitve vprašanj o besedilu Starejši brat. </w:t>
      </w:r>
    </w:p>
    <w:p w:rsidR="00197195" w:rsidRPr="005D6652" w:rsidRDefault="00197195" w:rsidP="00197195">
      <w:pPr>
        <w:rPr>
          <w:rFonts w:cstheme="minorHAnsi"/>
          <w:b/>
          <w:bCs/>
          <w:sz w:val="24"/>
          <w:szCs w:val="24"/>
        </w:rPr>
      </w:pPr>
      <w:r w:rsidRPr="005D6652">
        <w:rPr>
          <w:rFonts w:cstheme="minorHAnsi"/>
          <w:b/>
          <w:bCs/>
          <w:sz w:val="24"/>
          <w:szCs w:val="24"/>
        </w:rPr>
        <w:t>1. Kdo je avtor te zgodbe in kdo njen pripovedovalec?</w:t>
      </w:r>
    </w:p>
    <w:p w:rsidR="00197195" w:rsidRPr="005D6652" w:rsidRDefault="00197195" w:rsidP="00197195">
      <w:pPr>
        <w:rPr>
          <w:rFonts w:cstheme="minorHAnsi"/>
          <w:sz w:val="24"/>
          <w:szCs w:val="24"/>
        </w:rPr>
      </w:pPr>
      <w:r w:rsidRPr="005D6652">
        <w:rPr>
          <w:rFonts w:cstheme="minorHAnsi"/>
          <w:sz w:val="24"/>
          <w:szCs w:val="24"/>
        </w:rPr>
        <w:t>Avtor: Lev Nikolajevič Tolstoj</w:t>
      </w:r>
    </w:p>
    <w:p w:rsidR="00197195" w:rsidRPr="005D6652" w:rsidRDefault="00197195" w:rsidP="00197195">
      <w:pPr>
        <w:rPr>
          <w:rFonts w:cstheme="minorHAnsi"/>
          <w:sz w:val="24"/>
          <w:szCs w:val="24"/>
        </w:rPr>
      </w:pPr>
      <w:r w:rsidRPr="005D6652">
        <w:rPr>
          <w:rFonts w:cstheme="minorHAnsi"/>
          <w:sz w:val="24"/>
          <w:szCs w:val="24"/>
        </w:rPr>
        <w:t>Pripovedovalec: prvoosebni (Zgodbo pripoveduje Nikolaj.)</w:t>
      </w:r>
    </w:p>
    <w:p w:rsidR="00197195" w:rsidRPr="005D6652" w:rsidRDefault="00197195" w:rsidP="00197195">
      <w:pPr>
        <w:rPr>
          <w:rFonts w:cstheme="minorHAnsi"/>
          <w:b/>
          <w:bCs/>
          <w:sz w:val="24"/>
          <w:szCs w:val="24"/>
        </w:rPr>
      </w:pPr>
      <w:r w:rsidRPr="005D6652">
        <w:rPr>
          <w:rFonts w:cstheme="minorHAnsi"/>
          <w:b/>
          <w:bCs/>
          <w:sz w:val="24"/>
          <w:szCs w:val="24"/>
        </w:rPr>
        <w:t>2. V besedilu Starejši brat je veliko besed in besednih zvez, ki so nenavadne, zelo knjižne. Poskusi ugotoviti, kaj pomenijo.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 xml:space="preserve">samoljubje                               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 xml:space="preserve">ima pretirano dobro mnenje o sebi                                                            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>razkačen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>zelo jezen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>nestanoviten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B050"/>
                <w:sz w:val="24"/>
                <w:szCs w:val="24"/>
              </w:rPr>
            </w:pPr>
            <w:proofErr w:type="spellStart"/>
            <w:r w:rsidRPr="005D6652">
              <w:rPr>
                <w:rFonts w:cstheme="minorHAnsi"/>
                <w:color w:val="00B050"/>
                <w:sz w:val="24"/>
                <w:szCs w:val="24"/>
              </w:rPr>
              <w:t>nevztrajen</w:t>
            </w:r>
            <w:proofErr w:type="spellEnd"/>
            <w:r w:rsidRPr="005D6652">
              <w:rPr>
                <w:rFonts w:cstheme="minorHAnsi"/>
                <w:color w:val="00B050"/>
                <w:sz w:val="24"/>
                <w:szCs w:val="24"/>
              </w:rPr>
              <w:t xml:space="preserve"> pri svojih navadah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 xml:space="preserve">ognjevit 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>zavzet, navdušen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 xml:space="preserve">nadut   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>samovšečnost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 xml:space="preserve">prvenstvo    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>vodilni položaj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spacing w:line="259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>prekašati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5D6652">
              <w:rPr>
                <w:rFonts w:cstheme="minorHAnsi"/>
                <w:color w:val="00B050"/>
                <w:sz w:val="24"/>
                <w:szCs w:val="24"/>
              </w:rPr>
              <w:t>biti boljši, uspešnejši od drugega</w:t>
            </w:r>
          </w:p>
        </w:tc>
      </w:tr>
      <w:tr w:rsidR="00197195" w:rsidRPr="005D6652" w:rsidTr="00174BB9"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 xml:space="preserve">olikano vedenje                         </w:t>
            </w:r>
          </w:p>
        </w:tc>
        <w:tc>
          <w:tcPr>
            <w:tcW w:w="4675" w:type="dxa"/>
          </w:tcPr>
          <w:p w:rsidR="00197195" w:rsidRPr="005D6652" w:rsidRDefault="00197195" w:rsidP="00174BB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D6652">
              <w:rPr>
                <w:rFonts w:cstheme="minorHAnsi"/>
                <w:color w:val="0070C0"/>
                <w:sz w:val="24"/>
                <w:szCs w:val="24"/>
              </w:rPr>
              <w:t>lepo, priučeno vedenje</w:t>
            </w:r>
          </w:p>
        </w:tc>
      </w:tr>
    </w:tbl>
    <w:p w:rsidR="00197195" w:rsidRPr="005D6652" w:rsidRDefault="00197195" w:rsidP="00197195">
      <w:pPr>
        <w:rPr>
          <w:rFonts w:cstheme="minorHAnsi"/>
          <w:sz w:val="24"/>
          <w:szCs w:val="24"/>
        </w:rPr>
      </w:pPr>
    </w:p>
    <w:p w:rsidR="00197195" w:rsidRPr="005D6652" w:rsidRDefault="00197195" w:rsidP="00197195">
      <w:pPr>
        <w:rPr>
          <w:rFonts w:cstheme="minorHAnsi"/>
          <w:b/>
          <w:bCs/>
          <w:sz w:val="24"/>
          <w:szCs w:val="24"/>
        </w:rPr>
      </w:pPr>
      <w:r w:rsidRPr="005D6652">
        <w:rPr>
          <w:rFonts w:cstheme="minorHAnsi"/>
          <w:b/>
          <w:bCs/>
          <w:sz w:val="24"/>
          <w:szCs w:val="24"/>
        </w:rPr>
        <w:t xml:space="preserve">3. Katere značajske lastnosti veljajo za </w:t>
      </w:r>
      <w:proofErr w:type="spellStart"/>
      <w:r w:rsidRPr="005D6652">
        <w:rPr>
          <w:rFonts w:cstheme="minorHAnsi"/>
          <w:b/>
          <w:bCs/>
          <w:sz w:val="24"/>
          <w:szCs w:val="24"/>
        </w:rPr>
        <w:t>Volodja</w:t>
      </w:r>
      <w:proofErr w:type="spellEnd"/>
      <w:r w:rsidRPr="005D6652">
        <w:rPr>
          <w:rFonts w:cstheme="minorHAnsi"/>
          <w:b/>
          <w:bCs/>
          <w:sz w:val="24"/>
          <w:szCs w:val="24"/>
        </w:rPr>
        <w:t xml:space="preserve"> in katere za Nikolaja (pripovedovalca)? Izpolni tabelo.</w:t>
      </w:r>
    </w:p>
    <w:tbl>
      <w:tblPr>
        <w:tblStyle w:val="Tabelamrea"/>
        <w:tblW w:w="9351" w:type="dxa"/>
        <w:tblLook w:val="01E0" w:firstRow="1" w:lastRow="1" w:firstColumn="1" w:lastColumn="1" w:noHBand="0" w:noVBand="0"/>
      </w:tblPr>
      <w:tblGrid>
        <w:gridCol w:w="4606"/>
        <w:gridCol w:w="4745"/>
      </w:tblGrid>
      <w:tr w:rsidR="00197195" w:rsidRPr="005D6652" w:rsidTr="00174BB9">
        <w:tc>
          <w:tcPr>
            <w:tcW w:w="4606" w:type="dxa"/>
          </w:tcPr>
          <w:p w:rsidR="00197195" w:rsidRPr="005D6652" w:rsidRDefault="00197195" w:rsidP="00174B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6652">
              <w:rPr>
                <w:rFonts w:cstheme="minorHAnsi"/>
                <w:b/>
                <w:bCs/>
                <w:sz w:val="24"/>
                <w:szCs w:val="24"/>
              </w:rPr>
              <w:t xml:space="preserve">Nikolaj </w:t>
            </w:r>
          </w:p>
        </w:tc>
        <w:tc>
          <w:tcPr>
            <w:tcW w:w="4745" w:type="dxa"/>
          </w:tcPr>
          <w:p w:rsidR="00197195" w:rsidRPr="005D6652" w:rsidRDefault="00197195" w:rsidP="00174B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D6652">
              <w:rPr>
                <w:rFonts w:cstheme="minorHAnsi"/>
                <w:b/>
                <w:bCs/>
                <w:sz w:val="24"/>
                <w:szCs w:val="24"/>
              </w:rPr>
              <w:t>Volodja</w:t>
            </w:r>
            <w:proofErr w:type="spellEnd"/>
          </w:p>
        </w:tc>
      </w:tr>
      <w:tr w:rsidR="00197195" w:rsidRPr="005D6652" w:rsidTr="00174BB9">
        <w:tc>
          <w:tcPr>
            <w:tcW w:w="4606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sz w:val="24"/>
                <w:szCs w:val="24"/>
              </w:rPr>
              <w:t>- mlajši brat</w:t>
            </w:r>
          </w:p>
        </w:tc>
        <w:tc>
          <w:tcPr>
            <w:tcW w:w="4745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sz w:val="24"/>
                <w:szCs w:val="24"/>
              </w:rPr>
              <w:t>- leto dni starejši brat</w:t>
            </w:r>
          </w:p>
        </w:tc>
      </w:tr>
      <w:tr w:rsidR="00197195" w:rsidRPr="005D6652" w:rsidTr="00174BB9">
        <w:tc>
          <w:tcPr>
            <w:tcW w:w="4606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i/>
                <w:iCs/>
                <w:sz w:val="24"/>
                <w:szCs w:val="24"/>
              </w:rPr>
              <w:t xml:space="preserve">- veliko premišljuje in analizira         </w:t>
            </w:r>
          </w:p>
        </w:tc>
        <w:tc>
          <w:tcPr>
            <w:tcW w:w="4745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i/>
                <w:iCs/>
                <w:sz w:val="24"/>
                <w:szCs w:val="24"/>
              </w:rPr>
              <w:t xml:space="preserve">- odkritosrčen in plemenit          </w:t>
            </w:r>
          </w:p>
        </w:tc>
      </w:tr>
      <w:tr w:rsidR="00197195" w:rsidRPr="005D6652" w:rsidTr="00174BB9">
        <w:tc>
          <w:tcPr>
            <w:tcW w:w="4606" w:type="dxa"/>
          </w:tcPr>
          <w:p w:rsidR="00197195" w:rsidRPr="005D6652" w:rsidRDefault="00197195" w:rsidP="00174BB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D6652">
              <w:rPr>
                <w:rFonts w:cstheme="minorHAnsi"/>
                <w:i/>
                <w:iCs/>
                <w:sz w:val="24"/>
                <w:szCs w:val="24"/>
              </w:rPr>
              <w:t xml:space="preserve">- trmast in otročji  </w:t>
            </w:r>
          </w:p>
        </w:tc>
        <w:tc>
          <w:tcPr>
            <w:tcW w:w="4745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i/>
                <w:iCs/>
                <w:sz w:val="24"/>
                <w:szCs w:val="24"/>
              </w:rPr>
              <w:t xml:space="preserve">- navdušuje se nad različnimi stvarmi         </w:t>
            </w:r>
          </w:p>
        </w:tc>
      </w:tr>
      <w:tr w:rsidR="00197195" w:rsidRPr="005D6652" w:rsidTr="00174BB9">
        <w:tc>
          <w:tcPr>
            <w:tcW w:w="4606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i/>
                <w:iCs/>
                <w:sz w:val="24"/>
                <w:szCs w:val="24"/>
              </w:rPr>
              <w:t xml:space="preserve">- skriva čustva         </w:t>
            </w:r>
          </w:p>
        </w:tc>
        <w:tc>
          <w:tcPr>
            <w:tcW w:w="4745" w:type="dxa"/>
          </w:tcPr>
          <w:p w:rsidR="00197195" w:rsidRPr="005D6652" w:rsidRDefault="00197195" w:rsidP="00174BB9">
            <w:pPr>
              <w:rPr>
                <w:rFonts w:cstheme="minorHAnsi"/>
                <w:sz w:val="24"/>
                <w:szCs w:val="24"/>
              </w:rPr>
            </w:pPr>
            <w:r w:rsidRPr="005D6652">
              <w:rPr>
                <w:rFonts w:cstheme="minorHAnsi"/>
                <w:i/>
                <w:iCs/>
                <w:sz w:val="24"/>
                <w:szCs w:val="24"/>
              </w:rPr>
              <w:t>- navdušen in zavzet</w:t>
            </w:r>
            <w:r w:rsidRPr="005D6652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197195" w:rsidRPr="005D6652" w:rsidRDefault="00197195" w:rsidP="0019719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D6652">
        <w:rPr>
          <w:rFonts w:eastAsia="Times New Roman" w:cstheme="minorHAnsi"/>
          <w:b/>
          <w:bCs/>
          <w:sz w:val="24"/>
          <w:szCs w:val="24"/>
        </w:rPr>
        <w:t xml:space="preserve">4. Zakaj pride do prepira? Kako ravna </w:t>
      </w:r>
      <w:proofErr w:type="spellStart"/>
      <w:r w:rsidRPr="005D6652">
        <w:rPr>
          <w:rFonts w:eastAsia="Times New Roman" w:cstheme="minorHAnsi"/>
          <w:b/>
          <w:bCs/>
          <w:sz w:val="24"/>
          <w:szCs w:val="24"/>
        </w:rPr>
        <w:t>Volodja</w:t>
      </w:r>
      <w:proofErr w:type="spellEnd"/>
      <w:r w:rsidRPr="005D6652">
        <w:rPr>
          <w:rFonts w:eastAsia="Times New Roman" w:cstheme="minorHAnsi"/>
          <w:b/>
          <w:bCs/>
          <w:sz w:val="24"/>
          <w:szCs w:val="24"/>
        </w:rPr>
        <w:t xml:space="preserve"> in kako Nikolaj? Kako se prepir konča? Napiši kratek povzetek prepira v največ 6 povedih.</w:t>
      </w:r>
    </w:p>
    <w:p w:rsidR="00197195" w:rsidRPr="005D6652" w:rsidRDefault="00197195" w:rsidP="00197195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5D6652">
        <w:rPr>
          <w:rFonts w:cstheme="minorHAnsi"/>
          <w:sz w:val="24"/>
          <w:szCs w:val="24"/>
        </w:rPr>
        <w:t xml:space="preserve">Primer: </w:t>
      </w:r>
      <w:r w:rsidRPr="005D6652">
        <w:rPr>
          <w:rFonts w:cstheme="minorHAnsi"/>
          <w:i/>
          <w:iCs/>
          <w:sz w:val="24"/>
          <w:szCs w:val="24"/>
        </w:rPr>
        <w:t xml:space="preserve">Nikolaj (pripovedovalec) je </w:t>
      </w:r>
      <w:proofErr w:type="spellStart"/>
      <w:r w:rsidRPr="005D6652">
        <w:rPr>
          <w:rFonts w:cstheme="minorHAnsi"/>
          <w:i/>
          <w:iCs/>
          <w:sz w:val="24"/>
          <w:szCs w:val="24"/>
        </w:rPr>
        <w:t>Volodji</w:t>
      </w:r>
      <w:proofErr w:type="spellEnd"/>
      <w:r w:rsidRPr="005D6652">
        <w:rPr>
          <w:rFonts w:cstheme="minorHAnsi"/>
          <w:i/>
          <w:iCs/>
          <w:sz w:val="24"/>
          <w:szCs w:val="24"/>
        </w:rPr>
        <w:t xml:space="preserve"> razbil steklenico. </w:t>
      </w:r>
      <w:proofErr w:type="spellStart"/>
      <w:r w:rsidRPr="005D6652">
        <w:rPr>
          <w:rFonts w:cstheme="minorHAnsi"/>
          <w:i/>
          <w:iCs/>
          <w:sz w:val="24"/>
          <w:szCs w:val="24"/>
        </w:rPr>
        <w:t>Volodja</w:t>
      </w:r>
      <w:proofErr w:type="spellEnd"/>
      <w:r w:rsidRPr="005D6652">
        <w:rPr>
          <w:rFonts w:cstheme="minorHAnsi"/>
          <w:i/>
          <w:iCs/>
          <w:sz w:val="24"/>
          <w:szCs w:val="24"/>
        </w:rPr>
        <w:t xml:space="preserve"> je bil zelo jezen, Nikolaju pa ni bilo všeč, da mu brat ukazuje. Začela sta se prerekati in prerivati in Nikolaj je nalašč prevrnil </w:t>
      </w:r>
      <w:proofErr w:type="spellStart"/>
      <w:r w:rsidRPr="005D6652">
        <w:rPr>
          <w:rFonts w:cstheme="minorHAnsi"/>
          <w:i/>
          <w:iCs/>
          <w:sz w:val="24"/>
          <w:szCs w:val="24"/>
        </w:rPr>
        <w:t>Volodjevo</w:t>
      </w:r>
      <w:proofErr w:type="spellEnd"/>
      <w:r w:rsidRPr="005D6652">
        <w:rPr>
          <w:rFonts w:cstheme="minorHAnsi"/>
          <w:i/>
          <w:iCs/>
          <w:sz w:val="24"/>
          <w:szCs w:val="24"/>
        </w:rPr>
        <w:t xml:space="preserve"> mizo. Vsi porcelanasti predmeti so padli na tla in se razbili. </w:t>
      </w:r>
    </w:p>
    <w:p w:rsidR="00197195" w:rsidRPr="005D6652" w:rsidRDefault="00197195" w:rsidP="0019719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D6652">
        <w:rPr>
          <w:rFonts w:cstheme="minorHAnsi"/>
          <w:b/>
          <w:bCs/>
          <w:sz w:val="24"/>
          <w:szCs w:val="24"/>
        </w:rPr>
        <w:t>5. Kako se zgodba konča?</w:t>
      </w:r>
    </w:p>
    <w:p w:rsidR="00197195" w:rsidRPr="005D6652" w:rsidRDefault="00197195" w:rsidP="0019719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D6652">
        <w:rPr>
          <w:rFonts w:cstheme="minorHAnsi"/>
          <w:b/>
          <w:bCs/>
          <w:sz w:val="24"/>
          <w:szCs w:val="24"/>
          <w:shd w:val="clear" w:color="auto" w:fill="FFFF00"/>
        </w:rPr>
        <w:t>Volodja</w:t>
      </w:r>
      <w:proofErr w:type="spellEnd"/>
      <w:r w:rsidRPr="005D6652">
        <w:rPr>
          <w:rFonts w:cstheme="minorHAnsi"/>
          <w:b/>
          <w:bCs/>
          <w:sz w:val="24"/>
          <w:szCs w:val="24"/>
          <w:shd w:val="clear" w:color="auto" w:fill="FFFF00"/>
        </w:rPr>
        <w:t xml:space="preserve"> stori prvi korak in bratu ponudi spravo</w:t>
      </w:r>
      <w:r w:rsidRPr="005D6652">
        <w:rPr>
          <w:rFonts w:cstheme="minorHAnsi"/>
          <w:b/>
          <w:bCs/>
          <w:sz w:val="24"/>
          <w:szCs w:val="24"/>
        </w:rPr>
        <w:t>.</w:t>
      </w:r>
    </w:p>
    <w:p w:rsidR="00197195" w:rsidRPr="005D6652" w:rsidRDefault="00197195" w:rsidP="0019719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D6652">
        <w:rPr>
          <w:rFonts w:cstheme="minorHAnsi"/>
          <w:b/>
          <w:bCs/>
          <w:sz w:val="24"/>
          <w:szCs w:val="24"/>
        </w:rPr>
        <w:t xml:space="preserve">6. Katere trditve oziroma kateri pregovori povzemajo sporočilo zgodbe? </w:t>
      </w:r>
    </w:p>
    <w:p w:rsidR="008C0CD0" w:rsidRPr="00197195" w:rsidRDefault="00197195" w:rsidP="0019719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D6652">
        <w:rPr>
          <w:rFonts w:cstheme="minorHAnsi"/>
          <w:b/>
          <w:bCs/>
          <w:sz w:val="24"/>
          <w:szCs w:val="24"/>
        </w:rPr>
        <w:t>a), c), č)</w:t>
      </w:r>
    </w:p>
    <w:sectPr w:rsidR="008C0CD0" w:rsidRPr="0019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95"/>
    <w:rsid w:val="00197195"/>
    <w:rsid w:val="00266ABF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201"/>
  <w15:chartTrackingRefBased/>
  <w15:docId w15:val="{F35678F6-424D-4265-BED2-761129A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71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2020-05-20T11:30:00Z</dcterms:created>
  <dcterms:modified xsi:type="dcterms:W3CDTF">2020-05-20T11:31:00Z</dcterms:modified>
</cp:coreProperties>
</file>